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/>
        <w:jc w:val="center"/>
        <w:textAlignment w:val="auto"/>
        <w:outlineLvl w:val="9"/>
        <w:rPr>
          <w:rFonts w:hint="eastAsia" w:ascii="黑体" w:hAnsi="黑体" w:eastAsia="黑体" w:cs="黑体"/>
          <w:b/>
          <w:i w:val="0"/>
          <w:caps w:val="0"/>
          <w:color w:val="17418E"/>
          <w:spacing w:val="0"/>
          <w:sz w:val="36"/>
          <w:szCs w:val="36"/>
        </w:rPr>
      </w:pPr>
      <w:r>
        <w:rPr>
          <w:rFonts w:hint="eastAsia" w:ascii="黑体" w:hAnsi="黑体" w:eastAsia="黑体" w:cs="黑体"/>
          <w:b/>
          <w:i w:val="0"/>
          <w:caps w:val="0"/>
          <w:color w:val="17418E"/>
          <w:spacing w:val="0"/>
          <w:kern w:val="0"/>
          <w:sz w:val="36"/>
          <w:szCs w:val="36"/>
          <w:shd w:val="clear" w:fill="FFFFFF"/>
          <w:lang w:val="en-US" w:eastAsia="zh-CN" w:bidi="ar"/>
        </w:rPr>
        <w:t>关于加强证券公司从事经纪业务营销活动人员资格管理的通知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中证协发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/>
        </w:rPr>
        <w:t>[2009]11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号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 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各证券公司：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根据《证券公司监督管理条例》和中国证监会《关于证券公司经纪业务营销活动有关事项的通知》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(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机构部部函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[2008]645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号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)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对证券公司经纪业务营销活动的规范要求，我会要求证券公司加强证券经纪业务营销人员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(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下称营销人员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)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的管理。现就有关工作的具体要求通知如下：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一、通过证券经纪人专项考试取得证券从业资格的证券公司员工，经所在机构向协会申请执业注册，可以取得证券经纪营销执业证书成为营销人员，此类人员不得从事证券经纪业务营销活动以外的证券经营业务活动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二、申请人需登录中国证券业协会执业证书管理系统填写《执业注册申请表》（见附件），经所在机构审核后通过该系统向我会提交申请。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三、营销人员应遵守证券业务的相关法律、法规和行政规章，遵守从业人员执业行为准则，并按要求参加从业人员年检。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四、营销人员应按照我会对从业人员的统一要求参加后续职业培训，规范执业行为，不断提高业务水平、职业道德水平和综合素质。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有关证券经纪人的资格管理要求，我会将待证券经纪人相关配套规则出台后另行通知。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特此通知。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 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right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            二○○九年一月十五日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40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ヾ左岸の烟づ</cp:lastModifiedBy>
  <dcterms:modified xsi:type="dcterms:W3CDTF">2018-01-04T03:21:50Z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